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726B3" w:rsidRDefault="00D607C0"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  <w:t>Пояснительная записка по ИТ</w:t>
      </w:r>
    </w:p>
    <w:p w:rsidR="006726B3" w:rsidRDefault="00D607C0">
      <w:pPr>
        <w:spacing w:before="283"/>
        <w:ind w:left="283" w:right="283"/>
        <w:jc w:val="center"/>
        <w:rPr>
          <w:b/>
          <w:bCs/>
        </w:rPr>
      </w:pPr>
      <w:r>
        <w:rPr>
          <w:b/>
          <w:bCs/>
        </w:rPr>
        <w:t>Приобретение ноутбуков и планшетов</w:t>
      </w:r>
    </w:p>
    <w:p w:rsidR="006726B3" w:rsidRDefault="00D607C0">
      <w:pPr>
        <w:spacing w:before="113"/>
        <w:jc w:val="center"/>
        <w:rPr>
          <w:b/>
          <w:bCs/>
        </w:rPr>
      </w:pPr>
      <w:r>
        <w:rPr>
          <w:b/>
          <w:bCs/>
        </w:rPr>
        <w:t>Код проекта - 15.01.10089</w:t>
      </w:r>
    </w:p>
    <w:p w:rsidR="006726B3" w:rsidRDefault="00D607C0">
      <w:pPr>
        <w:pStyle w:val="1"/>
        <w:numPr>
          <w:ilvl w:val="0"/>
          <w:numId w:val="1"/>
        </w:numPr>
      </w:pPr>
      <w:r>
        <w:t>ОПИСАНИЕ ИПКВ ИТ</w:t>
      </w:r>
    </w:p>
    <w:p w:rsidR="006726B3" w:rsidRDefault="00D607C0">
      <w:pPr>
        <w:pStyle w:val="2"/>
        <w:numPr>
          <w:ilvl w:val="1"/>
          <w:numId w:val="1"/>
        </w:numPr>
      </w:pPr>
      <w:r>
        <w:t>Объект вложения средств</w:t>
      </w:r>
    </w:p>
    <w:p w:rsidR="006726B3" w:rsidRDefault="00D607C0">
      <w:r>
        <w:t>АО "Петербургская сбытовая компания"</w:t>
      </w:r>
    </w:p>
    <w:p w:rsidR="006726B3" w:rsidRDefault="00D607C0">
      <w:pPr>
        <w:rPr>
          <w:sz w:val="26"/>
          <w:szCs w:val="26"/>
        </w:rPr>
      </w:pPr>
      <w:r>
        <w:t>Объект ОС:</w:t>
      </w:r>
    </w:p>
    <w:p w:rsidR="006726B3" w:rsidRDefault="00D607C0" w:rsidP="00D607C0">
      <w:pPr>
        <w:jc w:val="both"/>
        <w:rPr>
          <w:sz w:val="26"/>
          <w:szCs w:val="26"/>
        </w:rPr>
      </w:pPr>
      <w:r>
        <w:t>Закупка ноутбуков и планшетных компьютеров для обеспечения производственных потребностей сотрудников центрального офиса (далее – ЦО) Общества. Каждая из закупаемых единиц техники будет являться новым основным средством.</w:t>
      </w:r>
    </w:p>
    <w:p w:rsidR="006726B3" w:rsidRDefault="00D607C0">
      <w:pPr>
        <w:spacing w:before="283" w:after="283"/>
        <w:rPr>
          <w:b/>
          <w:bCs/>
        </w:rPr>
      </w:pPr>
      <w:r>
        <w:rPr>
          <w:b/>
          <w:bCs/>
        </w:rPr>
        <w:t>Инвентарные номера:</w:t>
      </w:r>
    </w:p>
    <w:p w:rsidR="006726B3" w:rsidRDefault="006726B3"/>
    <w:p w:rsidR="006726B3" w:rsidRDefault="00D607C0">
      <w:pPr>
        <w:pStyle w:val="2"/>
        <w:numPr>
          <w:ilvl w:val="1"/>
          <w:numId w:val="1"/>
        </w:numPr>
      </w:pPr>
      <w:r>
        <w:t>Предпосылки / н</w:t>
      </w:r>
      <w:r>
        <w:t>еобходимость реализации ИПКВ ИТ</w:t>
      </w:r>
    </w:p>
    <w:p w:rsidR="006726B3" w:rsidRDefault="00D607C0" w:rsidP="00D607C0">
      <w:pPr>
        <w:jc w:val="both"/>
      </w:pPr>
      <w:r>
        <w:t>Обновление парка выработавших свой ресурс ноутбуков, а также обеспечение планшетными компьютерами линейных сотрудников, работающих с системой «Мобильный контролер».</w:t>
      </w:r>
    </w:p>
    <w:p w:rsidR="006726B3" w:rsidRDefault="00D607C0">
      <w:pPr>
        <w:pStyle w:val="2"/>
        <w:numPr>
          <w:ilvl w:val="1"/>
          <w:numId w:val="1"/>
        </w:numPr>
      </w:pPr>
      <w:r>
        <w:t>Цель ИПКВ ИТ</w:t>
      </w:r>
    </w:p>
    <w:p w:rsidR="006726B3" w:rsidRDefault="00D607C0" w:rsidP="00D607C0">
      <w:pPr>
        <w:jc w:val="both"/>
      </w:pPr>
      <w:r>
        <w:t>Целью проекта является обеспечение подразделен</w:t>
      </w:r>
      <w:r>
        <w:t>ий ЦО необходимой компьютерной техникой, отвечающей производственным потребностям Общества.</w:t>
      </w:r>
    </w:p>
    <w:p w:rsidR="006726B3" w:rsidRDefault="00D607C0">
      <w:pPr>
        <w:pStyle w:val="2"/>
        <w:numPr>
          <w:ilvl w:val="1"/>
          <w:numId w:val="1"/>
        </w:numPr>
      </w:pPr>
      <w:r>
        <w:t>Технические решения ИПКВ ИТ</w:t>
      </w:r>
    </w:p>
    <w:p w:rsidR="006726B3" w:rsidRDefault="00D607C0" w:rsidP="00D607C0">
      <w:pPr>
        <w:jc w:val="both"/>
      </w:pPr>
      <w:r>
        <w:t>Техническое решение проекта выработано на основании корпоративных стандартов Группы «Интер РАО» в соответствии с предъявляемыми к закупа</w:t>
      </w:r>
      <w:r>
        <w:t>емой технике требованиями.</w:t>
      </w:r>
    </w:p>
    <w:p w:rsidR="006726B3" w:rsidRDefault="00D607C0" w:rsidP="00D607C0">
      <w:pPr>
        <w:jc w:val="both"/>
        <w:rPr>
          <w:sz w:val="26"/>
          <w:szCs w:val="26"/>
        </w:rPr>
      </w:pPr>
      <w:r>
        <w:t>По результатам анализа рынка устройств, выбор сделан в пользу отечественных производителей (все оборудование включено в реестры Минпромторга).</w:t>
      </w:r>
    </w:p>
    <w:p w:rsidR="006726B3" w:rsidRDefault="00D607C0" w:rsidP="00D607C0">
      <w:pPr>
        <w:jc w:val="both"/>
        <w:rPr>
          <w:sz w:val="26"/>
          <w:szCs w:val="26"/>
        </w:rPr>
      </w:pPr>
      <w:r>
        <w:t xml:space="preserve">В рамках развития ИС </w:t>
      </w:r>
      <w:proofErr w:type="spellStart"/>
      <w:r>
        <w:t>Алькор</w:t>
      </w:r>
      <w:proofErr w:type="spellEnd"/>
      <w:r>
        <w:t xml:space="preserve"> планируется внедрение функционала для работы с юридическим</w:t>
      </w:r>
      <w:r>
        <w:t>и лицами. В связи с этим, необходима выдача мобильных устройств линейному персоналу, осуществляющему взаимодействие с ЮЛ, в количестве 41 ед. на основании служебной записки директора по техническому сопровождению сбытовой деятельности от 11.02.2025 №ПСК/СЗ</w:t>
      </w:r>
      <w:r>
        <w:t xml:space="preserve">/03/37. Дополнительные 9 ед. приобретаются для замены вышедших из строя и утраченных устройств прошлых поставок (первая партия планшетов </w:t>
      </w:r>
      <w:proofErr w:type="spellStart"/>
      <w:r>
        <w:t>Mig</w:t>
      </w:r>
      <w:proofErr w:type="spellEnd"/>
      <w:r>
        <w:t xml:space="preserve"> T8 в количестве 100 шт. поставлена в июне 2022 года).</w:t>
      </w:r>
    </w:p>
    <w:p w:rsidR="006726B3" w:rsidRDefault="00D607C0" w:rsidP="00D607C0">
      <w:pPr>
        <w:jc w:val="both"/>
        <w:rPr>
          <w:sz w:val="26"/>
          <w:szCs w:val="26"/>
        </w:rPr>
      </w:pPr>
      <w:r>
        <w:t>В качестве планшета для мобильного персонала выбрана модель M</w:t>
      </w:r>
      <w:r>
        <w:t xml:space="preserve">IG T8X </w:t>
      </w:r>
      <w:proofErr w:type="spellStart"/>
      <w:r>
        <w:t>Pro</w:t>
      </w:r>
      <w:proofErr w:type="spellEnd"/>
      <w:r>
        <w:t xml:space="preserve"> (SDM632 1,8Ghz, 4Gb/64Gb, 800*1280 LCD, 5MP/13MP, 4G LTE), с операционной системой РЕД ОС М (реестр отечественного ПО, запись №19638 от 18.10.2023), что связано с тем, что новое мобильное приложение «</w:t>
      </w:r>
      <w:proofErr w:type="spellStart"/>
      <w:r>
        <w:t>СИГМА:Алькор</w:t>
      </w:r>
      <w:proofErr w:type="spellEnd"/>
      <w:r>
        <w:t xml:space="preserve"> 2.0» написано на базе </w:t>
      </w:r>
      <w:proofErr w:type="spellStart"/>
      <w:r>
        <w:t>Kotlin</w:t>
      </w:r>
      <w:proofErr w:type="spellEnd"/>
      <w:r>
        <w:t xml:space="preserve"> </w:t>
      </w:r>
      <w:proofErr w:type="spellStart"/>
      <w:r>
        <w:t>Mul</w:t>
      </w:r>
      <w:r>
        <w:t>tiplatform</w:t>
      </w:r>
      <w:proofErr w:type="spellEnd"/>
      <w:r>
        <w:t xml:space="preserve"> с поддержкой разных платформ (мобильных операционных системах). Данная модель тестировалась с ИС </w:t>
      </w:r>
      <w:proofErr w:type="spellStart"/>
      <w:r>
        <w:t>Алькор</w:t>
      </w:r>
      <w:proofErr w:type="spellEnd"/>
      <w:r>
        <w:t xml:space="preserve"> и имеет положительное заключение разработчика, также она имеет защищенное исполнение, что критично в связи с условиями использования. </w:t>
      </w:r>
    </w:p>
    <w:p w:rsidR="006726B3" w:rsidRDefault="00D607C0" w:rsidP="00D607C0">
      <w:pPr>
        <w:jc w:val="both"/>
        <w:rPr>
          <w:sz w:val="26"/>
          <w:szCs w:val="26"/>
        </w:rPr>
      </w:pPr>
      <w:r>
        <w:lastRenderedPageBreak/>
        <w:t>В част</w:t>
      </w:r>
      <w:r>
        <w:t xml:space="preserve">и ноутбуков приобретается модель KVADRA NAU LE15T </w:t>
      </w:r>
      <w:proofErr w:type="spellStart"/>
      <w:r>
        <w:t>Intel</w:t>
      </w:r>
      <w:proofErr w:type="spellEnd"/>
      <w:r>
        <w:t xml:space="preserve"> </w:t>
      </w:r>
      <w:proofErr w:type="spellStart"/>
      <w:r>
        <w:t>Core</w:t>
      </w:r>
      <w:proofErr w:type="spellEnd"/>
      <w:r>
        <w:t xml:space="preserve"> i3-1315U / 8 ГБ / 256 ГБ </w:t>
      </w:r>
      <w:proofErr w:type="spellStart"/>
      <w:r>
        <w:t>NWMe</w:t>
      </w:r>
      <w:proofErr w:type="spellEnd"/>
      <w:r>
        <w:t xml:space="preserve"> / Гарантия 3 года в количестве 100 шт. для плановых замен техники, выданной персоналу для работы. Общий парк ноутбуков в настоящее время составляет 429 ед., при этом</w:t>
      </w:r>
      <w:r>
        <w:t xml:space="preserve"> 281 ед. приобретены в период с 2010 по 2020 годы, находятся в неудовлетворительном техническом состоянии и подлежат выводу из эксплуатации (234 ед. были приобретены в 2020 году в связи с массовым переводом сотрудников на удаленную работу в связи с пандеми</w:t>
      </w:r>
      <w:r>
        <w:t>ей COVID-19).</w:t>
      </w:r>
    </w:p>
    <w:p w:rsidR="006726B3" w:rsidRDefault="00D607C0" w:rsidP="00D607C0">
      <w:pPr>
        <w:jc w:val="both"/>
        <w:rPr>
          <w:sz w:val="26"/>
          <w:szCs w:val="26"/>
        </w:rPr>
      </w:pPr>
      <w:r>
        <w:t>Приобретение новой техники планируется с сокращением общего количества.</w:t>
      </w:r>
    </w:p>
    <w:p w:rsidR="006726B3" w:rsidRDefault="006726B3">
      <w:pPr>
        <w:rPr>
          <w:sz w:val="26"/>
          <w:szCs w:val="26"/>
        </w:rPr>
      </w:pPr>
    </w:p>
    <w:p w:rsidR="006726B3" w:rsidRDefault="006726B3">
      <w:pPr>
        <w:rPr>
          <w:sz w:val="26"/>
          <w:szCs w:val="26"/>
        </w:rPr>
      </w:pPr>
      <w:bookmarkStart w:id="0" w:name="_GoBack"/>
      <w:bookmarkEnd w:id="0"/>
    </w:p>
    <w:p w:rsidR="006726B3" w:rsidRDefault="00D607C0">
      <w:pPr>
        <w:pStyle w:val="2"/>
        <w:numPr>
          <w:ilvl w:val="1"/>
          <w:numId w:val="1"/>
        </w:numPr>
      </w:pPr>
      <w:r>
        <w:t>Дополнительная информация</w:t>
      </w:r>
    </w:p>
    <w:p w:rsidR="006726B3" w:rsidRDefault="00D607C0">
      <w:r>
        <w:t>Данный ИПКВ не включён в стратегические документы компании, а также не связан с другими проектами.</w:t>
      </w:r>
    </w:p>
    <w:p w:rsidR="006726B3" w:rsidRDefault="00D607C0">
      <w:pPr>
        <w:pStyle w:val="1"/>
        <w:numPr>
          <w:ilvl w:val="0"/>
          <w:numId w:val="1"/>
        </w:numPr>
      </w:pPr>
      <w:r>
        <w:t>ОБЪЕМ, СРОКИ И ЗАТРАТЫ ИПКВ</w:t>
      </w:r>
    </w:p>
    <w:p w:rsidR="006726B3" w:rsidRDefault="00D607C0">
      <w:pPr>
        <w:pStyle w:val="Normalparagraph"/>
      </w:pPr>
      <w:r>
        <w:t>Начало выполнения работ - 2 квартал 2026 г.</w:t>
      </w:r>
    </w:p>
    <w:p w:rsidR="006726B3" w:rsidRDefault="00D607C0">
      <w:pPr>
        <w:pStyle w:val="Normalparagraph"/>
        <w:spacing w:before="57"/>
      </w:pPr>
      <w:r>
        <w:t>Завершение работ - 3 квартал 2026 г.</w:t>
      </w:r>
    </w:p>
    <w:p w:rsidR="006726B3" w:rsidRDefault="00D607C0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1.</w:t>
      </w:r>
    </w:p>
    <w:p w:rsidR="006726B3" w:rsidRDefault="00D607C0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Освоение: тыс. единиц национальной валюты без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3466"/>
        <w:gridCol w:w="4775"/>
        <w:gridCol w:w="1191"/>
      </w:tblGrid>
      <w:tr w:rsidR="006726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6726B3" w:rsidRDefault="00D607C0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6726B3" w:rsidRDefault="00D607C0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6726B3" w:rsidRDefault="00D607C0">
            <w:pPr>
              <w:pStyle w:val="14"/>
            </w:pPr>
            <w:r>
              <w:t>2026</w:t>
            </w:r>
          </w:p>
        </w:tc>
        <w:tc>
          <w:tcPr>
            <w:tcW w:w="1191" w:type="dxa"/>
            <w:shd w:val="clear" w:color="8C8C8C" w:fill="8C8C8C"/>
          </w:tcPr>
          <w:p w:rsidR="006726B3" w:rsidRDefault="00D607C0">
            <w:pPr>
              <w:pStyle w:val="14"/>
            </w:pPr>
            <w:r>
              <w:t>Итого без НДС</w:t>
            </w:r>
          </w:p>
        </w:tc>
      </w:tr>
      <w:tr w:rsidR="006726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6726B3" w:rsidRDefault="00D607C0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6726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6726B3" w:rsidRDefault="00D607C0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6726B3" w:rsidRDefault="00D607C0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6726B3" w:rsidRDefault="00D607C0">
            <w:pPr>
              <w:pStyle w:val="15"/>
            </w:pPr>
            <w:r>
              <w:t>15 346</w:t>
            </w:r>
          </w:p>
        </w:tc>
        <w:tc>
          <w:tcPr>
            <w:tcW w:w="1191" w:type="dxa"/>
            <w:vMerge w:val="restart"/>
            <w:noWrap/>
          </w:tcPr>
          <w:p w:rsidR="006726B3" w:rsidRDefault="00D607C0">
            <w:pPr>
              <w:pStyle w:val="15"/>
            </w:pPr>
            <w:r>
              <w:t>15 346</w:t>
            </w:r>
          </w:p>
        </w:tc>
      </w:tr>
      <w:tr w:rsidR="006726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6726B3" w:rsidRDefault="00D607C0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6726B3" w:rsidRDefault="00D607C0">
            <w:pPr>
              <w:pStyle w:val="15"/>
              <w:rPr>
                <w:bCs/>
              </w:rPr>
            </w:pPr>
            <w:r>
              <w:rPr>
                <w:bCs/>
              </w:rPr>
              <w:t>15 346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6726B3" w:rsidRDefault="00D607C0">
            <w:pPr>
              <w:pStyle w:val="15"/>
              <w:rPr>
                <w:bCs/>
              </w:rPr>
            </w:pPr>
            <w:r>
              <w:rPr>
                <w:bCs/>
              </w:rPr>
              <w:t>15 346</w:t>
            </w:r>
          </w:p>
        </w:tc>
      </w:tr>
      <w:tr w:rsidR="006726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6726B3" w:rsidRDefault="00D607C0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6726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6726B3" w:rsidRDefault="00D607C0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6726B3" w:rsidRDefault="006726B3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6726B3" w:rsidRDefault="006726B3">
            <w:pPr>
              <w:pStyle w:val="15"/>
              <w:rPr>
                <w:bCs/>
              </w:rPr>
            </w:pPr>
          </w:p>
        </w:tc>
      </w:tr>
      <w:tr w:rsidR="006726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6726B3" w:rsidRDefault="00D607C0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6726B3" w:rsidRDefault="00D607C0">
            <w:pPr>
              <w:pStyle w:val="15"/>
              <w:rPr>
                <w:bCs/>
              </w:rPr>
            </w:pPr>
            <w:r>
              <w:rPr>
                <w:bCs/>
              </w:rPr>
              <w:t>15 346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6726B3" w:rsidRDefault="00D607C0">
            <w:pPr>
              <w:pStyle w:val="15"/>
              <w:rPr>
                <w:bCs/>
              </w:rPr>
            </w:pPr>
            <w:r>
              <w:rPr>
                <w:bCs/>
              </w:rPr>
              <w:t>15 346</w:t>
            </w:r>
          </w:p>
        </w:tc>
      </w:tr>
    </w:tbl>
    <w:p w:rsidR="006726B3" w:rsidRDefault="006726B3"/>
    <w:p w:rsidR="006726B3" w:rsidRDefault="00D607C0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2.</w:t>
      </w:r>
    </w:p>
    <w:p w:rsidR="006726B3" w:rsidRDefault="00D607C0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Финансирование: тыс. единиц национальной валюты с НДС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0"/>
        <w:gridCol w:w="3466"/>
        <w:gridCol w:w="4775"/>
        <w:gridCol w:w="1191"/>
      </w:tblGrid>
      <w:tr w:rsidR="006726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blHeader/>
          <w:jc w:val="center"/>
        </w:trPr>
        <w:tc>
          <w:tcPr>
            <w:tcW w:w="454" w:type="dxa"/>
            <w:shd w:val="clear" w:color="8C8C8C" w:fill="8C8C8C"/>
          </w:tcPr>
          <w:p w:rsidR="006726B3" w:rsidRDefault="00D607C0">
            <w:pPr>
              <w:pStyle w:val="14"/>
            </w:pPr>
            <w:r>
              <w:t>№</w:t>
            </w:r>
          </w:p>
        </w:tc>
        <w:tc>
          <w:tcPr>
            <w:tcW w:w="1750" w:type="pct"/>
            <w:shd w:val="clear" w:color="8C8C8C" w:fill="8C8C8C"/>
          </w:tcPr>
          <w:p w:rsidR="006726B3" w:rsidRDefault="00D607C0">
            <w:pPr>
              <w:pStyle w:val="14"/>
            </w:pPr>
            <w:r>
              <w:t>Статья затрат</w:t>
            </w:r>
          </w:p>
        </w:tc>
        <w:tc>
          <w:tcPr>
            <w:tcW w:w="0" w:type="auto"/>
            <w:shd w:val="clear" w:color="8C8C8C" w:fill="8C8C8C"/>
          </w:tcPr>
          <w:p w:rsidR="006726B3" w:rsidRDefault="00D607C0">
            <w:pPr>
              <w:pStyle w:val="14"/>
            </w:pPr>
            <w:r>
              <w:t>2026</w:t>
            </w:r>
          </w:p>
        </w:tc>
        <w:tc>
          <w:tcPr>
            <w:tcW w:w="1191" w:type="dxa"/>
            <w:shd w:val="clear" w:color="8C8C8C" w:fill="8C8C8C"/>
          </w:tcPr>
          <w:p w:rsidR="006726B3" w:rsidRDefault="00D607C0">
            <w:pPr>
              <w:pStyle w:val="14"/>
            </w:pPr>
            <w:r>
              <w:t>Итого с НДС</w:t>
            </w:r>
          </w:p>
        </w:tc>
      </w:tr>
      <w:tr w:rsidR="006726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6726B3" w:rsidRDefault="00D607C0">
            <w:pPr>
              <w:pStyle w:val="16"/>
            </w:pPr>
            <w:r>
              <w:t>1. Затраты, относящиеся на инвестиционную деятельность</w:t>
            </w:r>
          </w:p>
        </w:tc>
      </w:tr>
      <w:tr w:rsidR="006726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vMerge w:val="restart"/>
          </w:tcPr>
          <w:p w:rsidR="006726B3" w:rsidRDefault="00D607C0">
            <w:pPr>
              <w:pStyle w:val="16"/>
            </w:pPr>
            <w:r>
              <w:t>1.1.</w:t>
            </w:r>
          </w:p>
        </w:tc>
        <w:tc>
          <w:tcPr>
            <w:tcW w:w="1750" w:type="pct"/>
            <w:vMerge w:val="restart"/>
          </w:tcPr>
          <w:p w:rsidR="006726B3" w:rsidRDefault="00D607C0">
            <w:pPr>
              <w:pStyle w:val="16"/>
            </w:pPr>
            <w:r>
              <w:t>Прочие</w:t>
            </w:r>
          </w:p>
        </w:tc>
        <w:tc>
          <w:tcPr>
            <w:tcW w:w="0" w:type="auto"/>
            <w:vMerge w:val="restart"/>
            <w:noWrap/>
          </w:tcPr>
          <w:p w:rsidR="006726B3" w:rsidRDefault="00D607C0">
            <w:pPr>
              <w:pStyle w:val="15"/>
            </w:pPr>
            <w:r>
              <w:t>18 722</w:t>
            </w:r>
          </w:p>
        </w:tc>
        <w:tc>
          <w:tcPr>
            <w:tcW w:w="1191" w:type="dxa"/>
            <w:vMerge w:val="restart"/>
            <w:noWrap/>
          </w:tcPr>
          <w:p w:rsidR="006726B3" w:rsidRDefault="00D607C0">
            <w:pPr>
              <w:pStyle w:val="15"/>
            </w:pPr>
            <w:r>
              <w:t>18 722</w:t>
            </w:r>
          </w:p>
        </w:tc>
      </w:tr>
      <w:tr w:rsidR="006726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6726B3" w:rsidRDefault="00D607C0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6726B3" w:rsidRDefault="00D607C0">
            <w:pPr>
              <w:pStyle w:val="15"/>
              <w:rPr>
                <w:bCs/>
              </w:rPr>
            </w:pPr>
            <w:r>
              <w:rPr>
                <w:bCs/>
              </w:rPr>
              <w:t>18 722</w:t>
            </w: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6726B3" w:rsidRDefault="00D607C0">
            <w:pPr>
              <w:pStyle w:val="15"/>
              <w:rPr>
                <w:bCs/>
              </w:rPr>
            </w:pPr>
            <w:r>
              <w:rPr>
                <w:bCs/>
              </w:rPr>
              <w:t>18 722</w:t>
            </w:r>
          </w:p>
        </w:tc>
      </w:tr>
      <w:tr w:rsidR="006726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4"/>
            <w:vMerge w:val="restart"/>
            <w:tcMar>
              <w:top w:w="57" w:type="dxa"/>
              <w:bottom w:w="57" w:type="dxa"/>
            </w:tcMar>
          </w:tcPr>
          <w:p w:rsidR="006726B3" w:rsidRDefault="00D607C0">
            <w:pPr>
              <w:pStyle w:val="16"/>
              <w:rPr>
                <w:bCs/>
              </w:rPr>
            </w:pPr>
            <w:r>
              <w:t>2. Затраты, относящиеся на операционную деятельность</w:t>
            </w:r>
          </w:p>
        </w:tc>
      </w:tr>
      <w:tr w:rsidR="006726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AFAFAF" w:fill="AFAFAF"/>
            <w:tcMar>
              <w:right w:w="91" w:type="dxa"/>
            </w:tcMar>
          </w:tcPr>
          <w:p w:rsidR="006726B3" w:rsidRDefault="00D607C0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ИТОГО:</w:t>
            </w:r>
          </w:p>
        </w:tc>
        <w:tc>
          <w:tcPr>
            <w:tcW w:w="0" w:type="auto"/>
            <w:vMerge w:val="restart"/>
            <w:shd w:val="clear" w:color="AFAFAF" w:fill="AFAFAF"/>
            <w:noWrap/>
          </w:tcPr>
          <w:p w:rsidR="006726B3" w:rsidRDefault="006726B3">
            <w:pPr>
              <w:pStyle w:val="15"/>
              <w:rPr>
                <w:bCs/>
              </w:rPr>
            </w:pPr>
          </w:p>
        </w:tc>
        <w:tc>
          <w:tcPr>
            <w:tcW w:w="1191" w:type="dxa"/>
            <w:vMerge w:val="restart"/>
            <w:shd w:val="clear" w:color="AFAFAF" w:fill="AFAFAF"/>
            <w:noWrap/>
          </w:tcPr>
          <w:p w:rsidR="006726B3" w:rsidRDefault="006726B3">
            <w:pPr>
              <w:pStyle w:val="15"/>
              <w:rPr>
                <w:bCs/>
              </w:rPr>
            </w:pPr>
          </w:p>
        </w:tc>
      </w:tr>
      <w:tr w:rsidR="006726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0"/>
          <w:jc w:val="center"/>
        </w:trPr>
        <w:tc>
          <w:tcPr>
            <w:tcW w:w="454" w:type="dxa"/>
            <w:gridSpan w:val="2"/>
            <w:vMerge w:val="restart"/>
            <w:shd w:val="clear" w:color="8C8C8C" w:fill="8C8C8C"/>
            <w:tcMar>
              <w:right w:w="91" w:type="dxa"/>
            </w:tcMar>
          </w:tcPr>
          <w:p w:rsidR="006726B3" w:rsidRDefault="00D607C0">
            <w:pPr>
              <w:pStyle w:val="16"/>
              <w:jc w:val="right"/>
              <w:rPr>
                <w:bCs/>
              </w:rPr>
            </w:pPr>
            <w:r>
              <w:rPr>
                <w:bCs/>
              </w:rPr>
              <w:t>ИТОГО ПО ПРОЕКТУ:</w:t>
            </w:r>
          </w:p>
        </w:tc>
        <w:tc>
          <w:tcPr>
            <w:tcW w:w="0" w:type="auto"/>
            <w:vMerge w:val="restart"/>
            <w:shd w:val="clear" w:color="8C8C8C" w:fill="8C8C8C"/>
            <w:noWrap/>
          </w:tcPr>
          <w:p w:rsidR="006726B3" w:rsidRDefault="00D607C0">
            <w:pPr>
              <w:pStyle w:val="15"/>
              <w:rPr>
                <w:bCs/>
              </w:rPr>
            </w:pPr>
            <w:r>
              <w:rPr>
                <w:bCs/>
              </w:rPr>
              <w:t>18 722</w:t>
            </w:r>
          </w:p>
        </w:tc>
        <w:tc>
          <w:tcPr>
            <w:tcW w:w="1191" w:type="dxa"/>
            <w:vMerge w:val="restart"/>
            <w:shd w:val="clear" w:color="8C8C8C" w:fill="8C8C8C"/>
            <w:noWrap/>
          </w:tcPr>
          <w:p w:rsidR="006726B3" w:rsidRDefault="00D607C0">
            <w:pPr>
              <w:pStyle w:val="15"/>
              <w:rPr>
                <w:bCs/>
              </w:rPr>
            </w:pPr>
            <w:r>
              <w:rPr>
                <w:bCs/>
              </w:rPr>
              <w:t>18 722</w:t>
            </w:r>
          </w:p>
        </w:tc>
      </w:tr>
    </w:tbl>
    <w:p w:rsidR="006726B3" w:rsidRDefault="006726B3"/>
    <w:p w:rsidR="006726B3" w:rsidRDefault="00D607C0">
      <w:pPr>
        <w:pStyle w:val="Normalparagraph"/>
        <w:spacing w:before="283" w:after="57"/>
        <w:ind w:firstLine="0"/>
        <w:jc w:val="right"/>
        <w:rPr>
          <w:b/>
          <w:bCs/>
          <w:sz w:val="22"/>
        </w:rPr>
      </w:pPr>
      <w:r>
        <w:rPr>
          <w:b/>
          <w:bCs/>
          <w:sz w:val="22"/>
        </w:rPr>
        <w:t>Таблица 3.</w:t>
      </w:r>
    </w:p>
    <w:p w:rsidR="006726B3" w:rsidRDefault="00D607C0">
      <w:pPr>
        <w:pStyle w:val="Normalparagraph"/>
        <w:spacing w:before="0" w:after="57"/>
        <w:ind w:firstLine="0"/>
        <w:jc w:val="right"/>
        <w:rPr>
          <w:sz w:val="22"/>
        </w:rPr>
      </w:pPr>
      <w:r>
        <w:rPr>
          <w:sz w:val="22"/>
        </w:rPr>
        <w:t>Ключевые контрольные точки</w:t>
      </w:r>
    </w:p>
    <w:tbl>
      <w:tblPr>
        <w:tblStyle w:val="13"/>
        <w:tblW w:w="5000" w:type="pct"/>
        <w:jc w:val="center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36"/>
        <w:gridCol w:w="2654"/>
        <w:gridCol w:w="2512"/>
      </w:tblGrid>
      <w:tr w:rsidR="006726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  <w:gridSpan w:val="3"/>
          </w:tcPr>
          <w:p w:rsidR="006726B3" w:rsidRDefault="00D607C0">
            <w:pPr>
              <w:pStyle w:val="14"/>
            </w:pPr>
            <w:r>
              <w:t>КЛЮЧЕВЫЕ КОНТРОЛЬНЫЕ ТОЧКИ</w:t>
            </w:r>
          </w:p>
        </w:tc>
      </w:tr>
      <w:tr w:rsidR="006726B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0" w:type="auto"/>
          </w:tcPr>
          <w:p w:rsidR="006726B3" w:rsidRDefault="00D607C0">
            <w:pPr>
              <w:pStyle w:val="14"/>
            </w:pPr>
            <w:r>
              <w:t>Название контрольной точки</w:t>
            </w:r>
          </w:p>
        </w:tc>
        <w:tc>
          <w:tcPr>
            <w:tcW w:w="0" w:type="auto"/>
          </w:tcPr>
          <w:p w:rsidR="006726B3" w:rsidRDefault="00D607C0">
            <w:pPr>
              <w:pStyle w:val="14"/>
            </w:pPr>
            <w:r>
              <w:t>Ответственный</w:t>
            </w:r>
          </w:p>
        </w:tc>
        <w:tc>
          <w:tcPr>
            <w:tcW w:w="0" w:type="auto"/>
          </w:tcPr>
          <w:p w:rsidR="006726B3" w:rsidRDefault="00D607C0">
            <w:pPr>
              <w:pStyle w:val="14"/>
            </w:pPr>
            <w:r>
              <w:t>Плановая дата</w:t>
            </w:r>
          </w:p>
        </w:tc>
      </w:tr>
    </w:tbl>
    <w:p w:rsidR="006726B3" w:rsidRDefault="006726B3"/>
    <w:p w:rsidR="006726B3" w:rsidRDefault="00D607C0">
      <w:pPr>
        <w:pStyle w:val="1"/>
        <w:numPr>
          <w:ilvl w:val="0"/>
          <w:numId w:val="1"/>
        </w:numPr>
      </w:pPr>
      <w:r>
        <w:t>КОНТАКТНОЕ ЛИЦО</w:t>
      </w:r>
    </w:p>
    <w:p w:rsidR="006726B3" w:rsidRDefault="00D607C0">
      <w:pPr>
        <w:pStyle w:val="Normalparagraph"/>
        <w:spacing w:before="283" w:after="113"/>
      </w:pPr>
      <w:r>
        <w:t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</w:p>
    <w:sectPr w:rsidR="006726B3">
      <w:footerReference w:type="default" r:id="rId7"/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26B3" w:rsidRDefault="00D607C0">
      <w:r>
        <w:separator/>
      </w:r>
    </w:p>
  </w:endnote>
  <w:endnote w:type="continuationSeparator" w:id="0">
    <w:p w:rsidR="006726B3" w:rsidRDefault="00D60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726B3" w:rsidRDefault="00D607C0">
    <w:pPr>
      <w:jc w:val="right"/>
    </w:pPr>
    <w:r>
      <w:fldChar w:fldCharType="begin"/>
    </w:r>
    <w:r>
      <w:instrText>PAGE \* MERGEFORMAT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26B3" w:rsidRDefault="00D607C0">
      <w:r>
        <w:separator/>
      </w:r>
    </w:p>
  </w:footnote>
  <w:footnote w:type="continuationSeparator" w:id="0">
    <w:p w:rsidR="006726B3" w:rsidRDefault="00D607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AB29CA"/>
    <w:multiLevelType w:val="multilevel"/>
    <w:tmpl w:val="B23E8F0C"/>
    <w:lvl w:ilvl="0">
      <w:start w:val="1"/>
      <w:numFmt w:val="decimal"/>
      <w:suff w:val="space"/>
      <w:lvlText w:val="%1. "/>
      <w:lvlJc w:val="left"/>
      <w:pPr>
        <w:ind w:left="0" w:firstLine="0"/>
      </w:pPr>
    </w:lvl>
    <w:lvl w:ilvl="1">
      <w:start w:val="1"/>
      <w:numFmt w:val="decimal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26B3"/>
    <w:rsid w:val="006726B3"/>
    <w:rsid w:val="00D60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1B427F-58A1-4BD5-A4EF-235CF4C4D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0" w:line="240" w:lineRule="auto"/>
      <w:ind w:firstLine="283"/>
    </w:pPr>
    <w:rPr>
      <w:rFonts w:ascii="Liberation Serif" w:eastAsia="Liberation Serif" w:hAnsi="Liberation Serif" w:cs="Liberation Serif"/>
      <w:sz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567" w:after="255"/>
      <w:ind w:left="142" w:firstLine="0"/>
      <w:outlineLvl w:val="0"/>
    </w:pPr>
    <w:rPr>
      <w:b/>
      <w:sz w:val="28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482" w:after="198" w:line="140" w:lineRule="auto"/>
      <w:ind w:left="142" w:firstLine="0"/>
      <w:outlineLvl w:val="1"/>
    </w:pPr>
    <w:rPr>
      <w:b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Cs w:val="24"/>
    </w:rPr>
  </w:style>
  <w:style w:type="character" w:customStyle="1" w:styleId="a6">
    <w:name w:val="Подзаголовок Знак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paragraph" w:styleId="a9">
    <w:name w:val="header"/>
    <w:basedOn w:val="a"/>
    <w:link w:val="aa"/>
    <w:uiPriority w:val="99"/>
    <w:unhideWhenUsed/>
    <w:pPr>
      <w:tabs>
        <w:tab w:val="center" w:pos="7143"/>
        <w:tab w:val="right" w:pos="14287"/>
      </w:tabs>
    </w:pPr>
  </w:style>
  <w:style w:type="character" w:customStyle="1" w:styleId="aa">
    <w:name w:val="Верхний колонтитул Знак"/>
    <w:link w:val="a9"/>
    <w:uiPriority w:val="99"/>
  </w:style>
  <w:style w:type="paragraph" w:styleId="ab">
    <w:name w:val="foot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ac">
    <w:name w:val="Нижний колонтитул Знак"/>
    <w:link w:val="ab"/>
    <w:uiPriority w:val="99"/>
  </w:style>
  <w:style w:type="table" w:styleId="ae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563C1" w:themeColor="hyperlink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  <w:ind w:firstLine="0"/>
    </w:pPr>
  </w:style>
  <w:style w:type="paragraph" w:styleId="24">
    <w:name w:val="toc 2"/>
    <w:basedOn w:val="a"/>
    <w:next w:val="a"/>
    <w:uiPriority w:val="39"/>
    <w:unhideWhenUsed/>
    <w:pPr>
      <w:spacing w:after="57"/>
      <w:ind w:left="283" w:firstLine="0"/>
    </w:pPr>
  </w:style>
  <w:style w:type="paragraph" w:styleId="32">
    <w:name w:val="toc 3"/>
    <w:basedOn w:val="a"/>
    <w:next w:val="a"/>
    <w:uiPriority w:val="39"/>
    <w:unhideWhenUsed/>
    <w:pPr>
      <w:spacing w:after="57"/>
      <w:ind w:left="567" w:firstLine="0"/>
    </w:pPr>
  </w:style>
  <w:style w:type="paragraph" w:styleId="42">
    <w:name w:val="toc 4"/>
    <w:basedOn w:val="a"/>
    <w:next w:val="a"/>
    <w:uiPriority w:val="39"/>
    <w:unhideWhenUsed/>
    <w:pPr>
      <w:spacing w:after="57"/>
      <w:ind w:left="850" w:firstLine="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 w:firstLine="0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 w:firstLine="0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 w:firstLine="0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 w:firstLine="0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 w:firstLine="0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paragraph" w:styleId="af8">
    <w:name w:val="No Spacing"/>
    <w:basedOn w:val="a"/>
    <w:uiPriority w:val="1"/>
    <w:qFormat/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paragraph" w:customStyle="1" w:styleId="Normalparagraph">
    <w:name w:val="Normal paragraph"/>
    <w:basedOn w:val="a"/>
    <w:uiPriority w:val="1"/>
    <w:qFormat/>
    <w:pPr>
      <w:spacing w:before="170"/>
    </w:pPr>
  </w:style>
  <w:style w:type="table" w:customStyle="1" w:styleId="13">
    <w:name w:val="Таблица 1"/>
    <w:uiPriority w:val="1"/>
    <w:qFormat/>
    <w:tblPr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Mar>
        <w:top w:w="91" w:type="dxa"/>
        <w:left w:w="85" w:type="dxa"/>
        <w:bottom w:w="91" w:type="dxa"/>
        <w:right w:w="85" w:type="dxa"/>
      </w:tcMar>
      <w:vAlign w:val="center"/>
    </w:tcPr>
  </w:style>
  <w:style w:type="paragraph" w:customStyle="1" w:styleId="14">
    <w:name w:val="Таблица 1. Заголовок"/>
    <w:uiPriority w:val="1"/>
    <w:qFormat/>
    <w:pPr>
      <w:spacing w:after="0" w:line="240" w:lineRule="auto"/>
      <w:jc w:val="center"/>
    </w:pPr>
    <w:rPr>
      <w:rFonts w:ascii="Liberation Serif" w:eastAsia="Liberation Serif" w:hAnsi="Liberation Serif" w:cs="Liberation Serif"/>
      <w:b/>
      <w:sz w:val="20"/>
    </w:rPr>
  </w:style>
  <w:style w:type="paragraph" w:customStyle="1" w:styleId="15">
    <w:name w:val="Таблица 1. Число"/>
    <w:basedOn w:val="14"/>
    <w:uiPriority w:val="1"/>
    <w:qFormat/>
    <w:pPr>
      <w:jc w:val="right"/>
    </w:pPr>
  </w:style>
  <w:style w:type="paragraph" w:customStyle="1" w:styleId="16">
    <w:name w:val="Таблица 1. Строка"/>
    <w:basedOn w:val="14"/>
    <w:uiPriority w:val="1"/>
    <w:qFormat/>
    <w:pPr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590</Words>
  <Characters>3363</Characters>
  <Application>Microsoft Office Word</Application>
  <DocSecurity>0</DocSecurity>
  <Lines>28</Lines>
  <Paragraphs>7</Paragraphs>
  <ScaleCrop>false</ScaleCrop>
  <Company/>
  <LinksUpToDate>false</LinksUpToDate>
  <CharactersWithSpaces>3946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автор</cp:lastModifiedBy>
  <cp:revision>2</cp:revision>
  <dcterms:created xsi:type="dcterms:W3CDTF">2026-03-20T15:57:00Z</dcterms:created>
  <dcterms:modified xsi:type="dcterms:W3CDTF">2026-03-20T15:58:00Z</dcterms:modified>
</cp:coreProperties>
</file>